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758" w:rsidRDefault="00457D3C">
      <w:pPr>
        <w:jc w:val="center"/>
        <w:rPr>
          <w:rFonts w:ascii="Times New Roman" w:hAnsi="Times New Roman" w:cs="Times New Roman"/>
          <w:b/>
          <w:color w:val="000000"/>
          <w:sz w:val="32"/>
          <w:szCs w:val="32"/>
        </w:rPr>
      </w:pPr>
      <w:r>
        <w:rPr>
          <w:rFonts w:ascii="Times New Roman" w:hAnsi="Times New Roman" w:cs="Times New Roman"/>
          <w:b/>
          <w:sz w:val="32"/>
          <w:szCs w:val="32"/>
        </w:rPr>
        <w:t>ТЕРРИТОРИАЛЬНАЯ ИЗБИРАТЕЛЬНАЯ КОМИССИЯ ПРАВОБЕРЕЖНОГО ОКРУГА ГОРОДА ЛИПЕЦКА</w:t>
      </w:r>
    </w:p>
    <w:p w:rsidR="00852758" w:rsidRDefault="00852758">
      <w:pPr>
        <w:jc w:val="center"/>
        <w:rPr>
          <w:rFonts w:ascii="Times New Roman" w:hAnsi="Times New Roman" w:cs="Times New Roman"/>
          <w:b/>
          <w:bCs/>
          <w:sz w:val="32"/>
          <w:szCs w:val="32"/>
        </w:rPr>
      </w:pPr>
    </w:p>
    <w:p w:rsidR="00852758" w:rsidRDefault="00457D3C">
      <w:pPr>
        <w:jc w:val="center"/>
        <w:rPr>
          <w:rFonts w:ascii="Times New Roman" w:hAnsi="Times New Roman" w:cs="Times New Roman"/>
          <w:b/>
          <w:bCs/>
          <w:sz w:val="32"/>
          <w:szCs w:val="32"/>
        </w:rPr>
      </w:pPr>
      <w:r>
        <w:rPr>
          <w:rFonts w:ascii="Times New Roman" w:hAnsi="Times New Roman" w:cs="Times New Roman"/>
          <w:b/>
          <w:bCs/>
          <w:sz w:val="32"/>
          <w:szCs w:val="32"/>
        </w:rPr>
        <w:t>ПОСТАНОВЛЕНИЕ</w:t>
      </w:r>
    </w:p>
    <w:tbl>
      <w:tblPr>
        <w:tblW w:w="10194" w:type="dxa"/>
        <w:tblLayout w:type="fixed"/>
        <w:tblLook w:val="04A0" w:firstRow="1" w:lastRow="0" w:firstColumn="1" w:lastColumn="0" w:noHBand="0" w:noVBand="1"/>
      </w:tblPr>
      <w:tblGrid>
        <w:gridCol w:w="3224"/>
        <w:gridCol w:w="2204"/>
        <w:gridCol w:w="2204"/>
        <w:gridCol w:w="831"/>
        <w:gridCol w:w="1731"/>
      </w:tblGrid>
      <w:tr w:rsidR="00852758">
        <w:trPr>
          <w:trHeight w:val="198"/>
        </w:trPr>
        <w:tc>
          <w:tcPr>
            <w:tcW w:w="3224" w:type="dxa"/>
          </w:tcPr>
          <w:p w:rsidR="00852758" w:rsidRDefault="00457D3C">
            <w:pPr>
              <w:widowControl w:val="0"/>
              <w:spacing w:after="0"/>
              <w:jc w:val="center"/>
              <w:rPr>
                <w:rFonts w:ascii="Times New Roman" w:hAnsi="Times New Roman" w:cs="Times New Roman"/>
                <w:color w:val="000000"/>
              </w:rPr>
            </w:pPr>
            <w:r>
              <w:rPr>
                <w:rFonts w:ascii="Times New Roman" w:hAnsi="Times New Roman" w:cs="Times New Roman"/>
                <w:color w:val="000000"/>
              </w:rPr>
              <w:t>«19» июня 2025 года</w:t>
            </w:r>
          </w:p>
        </w:tc>
        <w:tc>
          <w:tcPr>
            <w:tcW w:w="2204" w:type="dxa"/>
          </w:tcPr>
          <w:p w:rsidR="00852758" w:rsidRDefault="00852758">
            <w:pPr>
              <w:widowControl w:val="0"/>
              <w:spacing w:after="0"/>
              <w:jc w:val="center"/>
              <w:rPr>
                <w:rFonts w:ascii="Times New Roman" w:hAnsi="Times New Roman" w:cs="Times New Roman"/>
                <w:color w:val="000000"/>
              </w:rPr>
            </w:pPr>
          </w:p>
        </w:tc>
        <w:tc>
          <w:tcPr>
            <w:tcW w:w="2204" w:type="dxa"/>
          </w:tcPr>
          <w:p w:rsidR="00852758" w:rsidRDefault="00852758">
            <w:pPr>
              <w:widowControl w:val="0"/>
              <w:spacing w:after="0"/>
              <w:jc w:val="center"/>
              <w:rPr>
                <w:rFonts w:ascii="Times New Roman" w:hAnsi="Times New Roman" w:cs="Times New Roman"/>
                <w:color w:val="000000"/>
              </w:rPr>
            </w:pPr>
          </w:p>
        </w:tc>
        <w:tc>
          <w:tcPr>
            <w:tcW w:w="831" w:type="dxa"/>
          </w:tcPr>
          <w:p w:rsidR="00852758" w:rsidRDefault="00457D3C">
            <w:pPr>
              <w:widowControl w:val="0"/>
              <w:spacing w:after="0"/>
              <w:jc w:val="center"/>
              <w:rPr>
                <w:rFonts w:ascii="Times New Roman" w:hAnsi="Times New Roman" w:cs="Times New Roman"/>
                <w:color w:val="000000"/>
              </w:rPr>
            </w:pPr>
            <w:r>
              <w:rPr>
                <w:rFonts w:ascii="Times New Roman" w:hAnsi="Times New Roman" w:cs="Times New Roman"/>
                <w:color w:val="000000"/>
              </w:rPr>
              <w:t>№</w:t>
            </w:r>
          </w:p>
        </w:tc>
        <w:tc>
          <w:tcPr>
            <w:tcW w:w="1731" w:type="dxa"/>
            <w:tcBorders>
              <w:bottom w:val="single" w:sz="4" w:space="0" w:color="000000"/>
            </w:tcBorders>
          </w:tcPr>
          <w:p w:rsidR="00852758" w:rsidRDefault="00457D3C" w:rsidP="00992519">
            <w:pPr>
              <w:widowControl w:val="0"/>
              <w:spacing w:after="0"/>
              <w:jc w:val="center"/>
              <w:rPr>
                <w:rFonts w:ascii="Times New Roman" w:hAnsi="Times New Roman" w:cs="Times New Roman"/>
                <w:color w:val="000000"/>
              </w:rPr>
            </w:pPr>
            <w:r>
              <w:rPr>
                <w:rFonts w:ascii="Times New Roman" w:hAnsi="Times New Roman" w:cs="Times New Roman"/>
                <w:color w:val="000000"/>
              </w:rPr>
              <w:t>100/5</w:t>
            </w:r>
            <w:r w:rsidR="00992519">
              <w:rPr>
                <w:rFonts w:ascii="Times New Roman" w:hAnsi="Times New Roman" w:cs="Times New Roman"/>
                <w:color w:val="000000"/>
              </w:rPr>
              <w:t>60</w:t>
            </w:r>
          </w:p>
        </w:tc>
      </w:tr>
    </w:tbl>
    <w:p w:rsidR="00852758" w:rsidRDefault="00457D3C">
      <w:pPr>
        <w:jc w:val="center"/>
        <w:rPr>
          <w:color w:val="000000"/>
        </w:rPr>
      </w:pPr>
      <w:r>
        <w:rPr>
          <w:rFonts w:ascii="Times New Roman" w:hAnsi="Times New Roman" w:cs="Times New Roman"/>
          <w:color w:val="000000"/>
        </w:rPr>
        <w:t xml:space="preserve">г. Липецк, ул. </w:t>
      </w:r>
      <w:proofErr w:type="gramStart"/>
      <w:r>
        <w:rPr>
          <w:rFonts w:ascii="Times New Roman" w:hAnsi="Times New Roman" w:cs="Times New Roman"/>
          <w:color w:val="000000"/>
        </w:rPr>
        <w:t>Пролетарская</w:t>
      </w:r>
      <w:proofErr w:type="gramEnd"/>
      <w:r>
        <w:rPr>
          <w:rFonts w:ascii="Times New Roman" w:hAnsi="Times New Roman" w:cs="Times New Roman"/>
          <w:color w:val="000000"/>
        </w:rPr>
        <w:t>, д. 5</w:t>
      </w:r>
    </w:p>
    <w:p w:rsidR="00852758" w:rsidRDefault="00852758">
      <w:pPr>
        <w:spacing w:after="0" w:line="240" w:lineRule="auto"/>
        <w:ind w:firstLine="567"/>
        <w:jc w:val="center"/>
        <w:rPr>
          <w:rFonts w:ascii="Times New Roman" w:eastAsia="Times New Roman" w:hAnsi="Times New Roman" w:cs="Times New Roman"/>
          <w:b/>
          <w:bCs/>
          <w:color w:val="000000" w:themeColor="text1"/>
          <w:sz w:val="28"/>
          <w:szCs w:val="28"/>
          <w:lang w:eastAsia="ru-RU"/>
        </w:rPr>
      </w:pPr>
    </w:p>
    <w:p w:rsidR="00852758" w:rsidRDefault="00457D3C">
      <w:pPr>
        <w:spacing w:after="0" w:line="240" w:lineRule="auto"/>
        <w:ind w:firstLine="567"/>
        <w:jc w:val="center"/>
        <w:rPr>
          <w:rFonts w:ascii="Times New Roman" w:eastAsia="Times New Roman" w:hAnsi="Times New Roman" w:cs="Times New Roman"/>
          <w:b/>
          <w:bCs/>
          <w:color w:val="000000" w:themeColor="text1"/>
          <w:sz w:val="20"/>
          <w:szCs w:val="20"/>
          <w:lang w:eastAsia="ru-RU"/>
        </w:rPr>
      </w:pPr>
      <w:r>
        <w:rPr>
          <w:rFonts w:ascii="Times New Roman" w:eastAsia="Times New Roman" w:hAnsi="Times New Roman" w:cs="Times New Roman"/>
          <w:b/>
          <w:bCs/>
          <w:color w:val="000000" w:themeColor="text1"/>
          <w:sz w:val="28"/>
          <w:szCs w:val="28"/>
          <w:lang w:eastAsia="ru-RU"/>
        </w:rPr>
        <w:t xml:space="preserve">О </w:t>
      </w:r>
      <w:proofErr w:type="gramStart"/>
      <w:r>
        <w:rPr>
          <w:rFonts w:ascii="Times New Roman" w:eastAsia="Times New Roman" w:hAnsi="Times New Roman" w:cs="Times New Roman"/>
          <w:b/>
          <w:bCs/>
          <w:color w:val="000000" w:themeColor="text1"/>
          <w:sz w:val="28"/>
          <w:szCs w:val="28"/>
          <w:lang w:eastAsia="ru-RU"/>
        </w:rPr>
        <w:t>Положении</w:t>
      </w:r>
      <w:proofErr w:type="gramEnd"/>
      <w:r>
        <w:rPr>
          <w:rFonts w:ascii="Times New Roman" w:eastAsia="Times New Roman" w:hAnsi="Times New Roman" w:cs="Times New Roman"/>
          <w:b/>
          <w:bCs/>
          <w:color w:val="000000" w:themeColor="text1"/>
          <w:sz w:val="28"/>
          <w:szCs w:val="28"/>
          <w:lang w:eastAsia="ru-RU"/>
        </w:rPr>
        <w:t xml:space="preserve"> о Рабочей группе по приему и проверке документов, представляемых в территориальную избирательную комиссию Правобережного округа города Липецка</w:t>
      </w:r>
    </w:p>
    <w:p w:rsidR="00852758" w:rsidRDefault="00457D3C">
      <w:pPr>
        <w:pStyle w:val="aa"/>
        <w:jc w:val="center"/>
        <w:rPr>
          <w:b/>
          <w:bCs/>
        </w:rPr>
      </w:pPr>
      <w:r>
        <w:rPr>
          <w:b/>
          <w:bCs/>
          <w:color w:val="000000" w:themeColor="text1"/>
          <w:szCs w:val="28"/>
        </w:rPr>
        <w:t xml:space="preserve"> кандидатами </w:t>
      </w:r>
      <w:r>
        <w:rPr>
          <w:b/>
          <w:bCs/>
          <w:szCs w:val="28"/>
        </w:rPr>
        <w:t xml:space="preserve">при проведении </w:t>
      </w:r>
      <w:proofErr w:type="gramStart"/>
      <w:r>
        <w:rPr>
          <w:b/>
          <w:bCs/>
          <w:szCs w:val="28"/>
        </w:rPr>
        <w:t xml:space="preserve">выборов </w:t>
      </w:r>
      <w:r>
        <w:rPr>
          <w:b/>
          <w:bCs/>
        </w:rPr>
        <w:t>депутатов Липецкого городского Совета депутатов седьмого созыва</w:t>
      </w:r>
      <w:proofErr w:type="gramEnd"/>
    </w:p>
    <w:p w:rsidR="00852758" w:rsidRDefault="00457D3C">
      <w:pPr>
        <w:spacing w:after="0" w:line="240" w:lineRule="auto"/>
        <w:jc w:val="center"/>
        <w:rPr>
          <w:rFonts w:ascii="Times New Roman" w:hAnsi="Times New Roman"/>
          <w:b/>
          <w:sz w:val="28"/>
          <w:szCs w:val="28"/>
        </w:rPr>
      </w:pPr>
      <w:r>
        <w:rPr>
          <w:rFonts w:ascii="Times New Roman" w:hAnsi="Times New Roman"/>
          <w:b/>
          <w:sz w:val="28"/>
          <w:szCs w:val="28"/>
        </w:rPr>
        <w:t>14 сентября 2025 года</w:t>
      </w:r>
    </w:p>
    <w:p w:rsidR="00852758" w:rsidRDefault="00852758">
      <w:pPr>
        <w:spacing w:after="0" w:line="360" w:lineRule="auto"/>
        <w:rPr>
          <w:rFonts w:ascii="Times New Roman CYR" w:hAnsi="Times New Roman CYR"/>
          <w:b/>
          <w:sz w:val="20"/>
          <w:szCs w:val="20"/>
        </w:rPr>
      </w:pPr>
    </w:p>
    <w:p w:rsidR="00852758" w:rsidRDefault="00457D3C">
      <w:pPr>
        <w:tabs>
          <w:tab w:val="left" w:pos="-2250"/>
        </w:tabs>
        <w:spacing w:after="0" w:line="276" w:lineRule="auto"/>
        <w:ind w:firstLine="709"/>
        <w:jc w:val="both"/>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color w:val="000000" w:themeColor="text1"/>
          <w:sz w:val="28"/>
          <w:szCs w:val="28"/>
          <w:lang w:eastAsia="ru-RU"/>
        </w:rPr>
        <w:t xml:space="preserve">В соответствии со статьями 31 - 34 и частью 2 статьи 36 Закона Липецкой области от 6 июня 2007 года № 60-ОЗ «О выборах депутатов представительных органов муниципальных образований в Липецкой области», </w:t>
      </w:r>
      <w:bookmarkStart w:id="1" w:name="_Hlk40879436"/>
      <w:bookmarkStart w:id="2" w:name="_Hlk40717153"/>
      <w:r>
        <w:rPr>
          <w:rFonts w:ascii="Times New Roman" w:eastAsia="Times New Roman" w:hAnsi="Times New Roman" w:cs="Times New Roman"/>
          <w:sz w:val="28"/>
          <w:szCs w:val="28"/>
          <w:lang w:eastAsia="ru-RU"/>
        </w:rPr>
        <w:t xml:space="preserve">постановлением избирательной комиссии Липецкой области от 20 марта 2025 года </w:t>
      </w:r>
      <w:r>
        <w:rPr>
          <w:rFonts w:ascii="Times New Roman" w:hAnsi="Times New Roman" w:cs="Times New Roman"/>
          <w:bCs/>
          <w:sz w:val="28"/>
          <w:szCs w:val="28"/>
        </w:rPr>
        <w:t xml:space="preserve">№ </w:t>
      </w:r>
      <w:r>
        <w:rPr>
          <w:rFonts w:ascii="Times New Roman" w:hAnsi="Times New Roman" w:cs="Times New Roman"/>
          <w:sz w:val="28"/>
          <w:szCs w:val="28"/>
        </w:rPr>
        <w:t>79/780-7</w:t>
      </w:r>
      <w:r>
        <w:rPr>
          <w:sz w:val="28"/>
          <w:szCs w:val="28"/>
        </w:rPr>
        <w:t xml:space="preserve"> </w:t>
      </w:r>
      <w:r>
        <w:rPr>
          <w:rFonts w:ascii="Times New Roman" w:hAnsi="Times New Roman" w:cs="Times New Roman"/>
          <w:bCs/>
          <w:sz w:val="28"/>
          <w:szCs w:val="28"/>
        </w:rPr>
        <w:t xml:space="preserve">«О </w:t>
      </w:r>
      <w:proofErr w:type="gramStart"/>
      <w:r>
        <w:rPr>
          <w:rFonts w:ascii="Times New Roman" w:hAnsi="Times New Roman" w:cs="Times New Roman"/>
          <w:bCs/>
          <w:sz w:val="28"/>
          <w:szCs w:val="28"/>
        </w:rPr>
        <w:t>возложении полномочий окружных избирательных комиссий по выборам депутатов Липецкого городского Совета депутатов седьмого созыва на территориальные избирательные комиссии»</w:t>
      </w:r>
      <w:r>
        <w:rPr>
          <w:rFonts w:ascii="Times New Roman" w:hAnsi="Times New Roman" w:cs="Times New Roman"/>
          <w:sz w:val="28"/>
          <w:szCs w:val="28"/>
        </w:rPr>
        <w:t xml:space="preserve"> территориальная избирательная комиссия Правобережного округа города Липецка</w:t>
      </w:r>
      <w:r>
        <w:rPr>
          <w:rFonts w:ascii="Times New Roman" w:eastAsia="Times New Roman" w:hAnsi="Times New Roman" w:cs="Times New Roman"/>
          <w:sz w:val="28"/>
          <w:szCs w:val="28"/>
          <w:lang w:eastAsia="ru-RU"/>
        </w:rPr>
        <w:t xml:space="preserve"> комиссия</w:t>
      </w:r>
      <w:r>
        <w:rPr>
          <w:rFonts w:ascii="Times New Roman" w:eastAsia="Times New Roman" w:hAnsi="Times New Roman" w:cs="Times New Roman"/>
          <w:b/>
          <w:sz w:val="28"/>
          <w:szCs w:val="28"/>
          <w:lang w:eastAsia="ru-RU"/>
        </w:rPr>
        <w:t xml:space="preserve"> постановляет</w:t>
      </w:r>
      <w:r>
        <w:rPr>
          <w:rFonts w:ascii="Times New Roman" w:eastAsia="Times New Roman" w:hAnsi="Times New Roman" w:cs="Times New Roman"/>
          <w:sz w:val="28"/>
          <w:szCs w:val="28"/>
          <w:lang w:eastAsia="ru-RU"/>
        </w:rPr>
        <w:t>:</w:t>
      </w:r>
      <w:bookmarkEnd w:id="1"/>
      <w:bookmarkEnd w:id="2"/>
      <w:proofErr w:type="gramEnd"/>
    </w:p>
    <w:p w:rsidR="00852758" w:rsidRDefault="00457D3C">
      <w:pPr>
        <w:spacing w:after="0" w:line="276"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1.Утвердить Положение о Рабочей группе по приему и проверке документов, представляемых в территориальную избирательную комиссию Правобережного округа города Липецка кандидатами при проведении </w:t>
      </w:r>
      <w:proofErr w:type="gramStart"/>
      <w:r>
        <w:rPr>
          <w:rFonts w:ascii="Times New Roman" w:eastAsia="Times New Roman" w:hAnsi="Times New Roman" w:cs="Times New Roman"/>
          <w:color w:val="000000" w:themeColor="text1"/>
          <w:sz w:val="28"/>
          <w:szCs w:val="28"/>
          <w:lang w:eastAsia="ru-RU"/>
        </w:rPr>
        <w:t>выборов депутатов Липецкого городского Совета депутатов седьмого созыва</w:t>
      </w:r>
      <w:proofErr w:type="gramEnd"/>
      <w:r>
        <w:rPr>
          <w:rFonts w:ascii="Times New Roman" w:eastAsia="Times New Roman" w:hAnsi="Times New Roman" w:cs="Times New Roman"/>
          <w:color w:val="000000" w:themeColor="text1"/>
          <w:sz w:val="28"/>
          <w:szCs w:val="28"/>
          <w:lang w:eastAsia="ru-RU"/>
        </w:rPr>
        <w:t xml:space="preserve"> 14 сентября 2025 года (прилагается).</w:t>
      </w:r>
    </w:p>
    <w:p w:rsidR="00852758" w:rsidRDefault="00457D3C">
      <w:pPr>
        <w:spacing w:after="0" w:line="276"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2. </w:t>
      </w:r>
      <w:proofErr w:type="gramStart"/>
      <w:r>
        <w:rPr>
          <w:rFonts w:ascii="Times New Roman" w:eastAsia="Times New Roman" w:hAnsi="Times New Roman" w:cs="Times New Roman"/>
          <w:color w:val="000000" w:themeColor="text1"/>
          <w:sz w:val="28"/>
          <w:szCs w:val="28"/>
          <w:lang w:eastAsia="ru-RU"/>
        </w:rPr>
        <w:t>Разместить</w:t>
      </w:r>
      <w:proofErr w:type="gramEnd"/>
      <w:r>
        <w:rPr>
          <w:rFonts w:ascii="Times New Roman" w:eastAsia="Times New Roman" w:hAnsi="Times New Roman" w:cs="Times New Roman"/>
          <w:color w:val="000000" w:themeColor="text1"/>
          <w:sz w:val="28"/>
          <w:szCs w:val="28"/>
          <w:lang w:eastAsia="ru-RU"/>
        </w:rPr>
        <w:t xml:space="preserve"> настоящее постановление на сайте территориальной избирательной комиссии № Правобережного округа города Липецка.</w:t>
      </w:r>
    </w:p>
    <w:bookmarkEnd w:id="0"/>
    <w:p w:rsidR="00852758" w:rsidRDefault="00852758">
      <w:pPr>
        <w:pStyle w:val="aa"/>
        <w:rPr>
          <w:b/>
          <w:bCs/>
          <w:sz w:val="24"/>
        </w:rPr>
      </w:pPr>
    </w:p>
    <w:p w:rsidR="00852758" w:rsidRDefault="00852758">
      <w:pPr>
        <w:pStyle w:val="aa"/>
        <w:rPr>
          <w:b/>
          <w:bCs/>
          <w:sz w:val="24"/>
        </w:rPr>
      </w:pPr>
    </w:p>
    <w:p w:rsidR="00852758" w:rsidRDefault="00852758">
      <w:pPr>
        <w:pStyle w:val="aa"/>
        <w:rPr>
          <w:b/>
          <w:bCs/>
          <w:sz w:val="24"/>
        </w:rPr>
      </w:pPr>
    </w:p>
    <w:p w:rsidR="00852758" w:rsidRDefault="00457D3C">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ПРЕДСЕДАТЕЛЯ </w:t>
      </w:r>
      <w:proofErr w:type="gramStart"/>
      <w:r>
        <w:rPr>
          <w:rFonts w:ascii="Times New Roman" w:hAnsi="Times New Roman" w:cs="Times New Roman"/>
          <w:b/>
          <w:color w:val="000000"/>
          <w:sz w:val="24"/>
          <w:szCs w:val="24"/>
        </w:rPr>
        <w:t>ТЕРРИТОРИАЛЬНОЙ</w:t>
      </w:r>
      <w:proofErr w:type="gramEnd"/>
    </w:p>
    <w:p w:rsidR="00852758" w:rsidRDefault="00457D3C">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ИЗБИРАТЕЛЬНОЙ КОМИССИИ</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Е.В. КЛЮЕВА</w:t>
      </w:r>
    </w:p>
    <w:p w:rsidR="00852758" w:rsidRDefault="00852758">
      <w:pPr>
        <w:spacing w:after="0" w:line="240" w:lineRule="auto"/>
        <w:jc w:val="both"/>
        <w:rPr>
          <w:rFonts w:ascii="Times New Roman" w:hAnsi="Times New Roman" w:cs="Times New Roman"/>
          <w:b/>
          <w:sz w:val="24"/>
          <w:szCs w:val="24"/>
        </w:rPr>
      </w:pPr>
    </w:p>
    <w:p w:rsidR="00852758" w:rsidRDefault="00457D3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СЕКРЕТАРЬ </w:t>
      </w:r>
      <w:proofErr w:type="gramStart"/>
      <w:r>
        <w:rPr>
          <w:rFonts w:ascii="Times New Roman" w:hAnsi="Times New Roman" w:cs="Times New Roman"/>
          <w:b/>
          <w:sz w:val="24"/>
          <w:szCs w:val="24"/>
        </w:rPr>
        <w:t>ТЕРРИТОРИАЛЬНОЙ</w:t>
      </w:r>
      <w:proofErr w:type="gramEnd"/>
    </w:p>
    <w:p w:rsidR="00852758" w:rsidRDefault="00457D3C">
      <w:pPr>
        <w:spacing w:after="0" w:line="240" w:lineRule="auto"/>
        <w:jc w:val="both"/>
        <w:rPr>
          <w:rFonts w:ascii="Times New Roman" w:hAnsi="Times New Roman" w:cs="Times New Roman"/>
          <w:sz w:val="24"/>
          <w:szCs w:val="24"/>
        </w:rPr>
        <w:sectPr w:rsidR="00852758">
          <w:pgSz w:w="11906" w:h="16838"/>
          <w:pgMar w:top="1134" w:right="851" w:bottom="567" w:left="1134" w:header="0" w:footer="0" w:gutter="0"/>
          <w:cols w:space="720"/>
          <w:formProt w:val="0"/>
          <w:docGrid w:linePitch="360"/>
        </w:sectPr>
      </w:pPr>
      <w:r>
        <w:rPr>
          <w:rFonts w:ascii="Times New Roman" w:hAnsi="Times New Roman" w:cs="Times New Roman"/>
          <w:b/>
          <w:sz w:val="24"/>
          <w:szCs w:val="24"/>
        </w:rPr>
        <w:t>ИЗБИРАТЕЛЬНОЙ КОМИССИИ</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О.В. ЗАТОНСКИХ</w:t>
      </w:r>
    </w:p>
    <w:p w:rsidR="00852758" w:rsidRDefault="00852758">
      <w:pPr>
        <w:ind w:left="5103"/>
        <w:rPr>
          <w:rFonts w:ascii="Times New Roman" w:eastAsia="Times New Roman" w:hAnsi="Times New Roman" w:cs="Times New Roman"/>
          <w:color w:val="000000" w:themeColor="text1"/>
          <w:sz w:val="24"/>
          <w:szCs w:val="24"/>
          <w:lang w:eastAsia="ru-RU"/>
        </w:rPr>
      </w:pPr>
    </w:p>
    <w:p w:rsidR="00852758" w:rsidRDefault="00457D3C">
      <w:pPr>
        <w:spacing w:after="0" w:line="240" w:lineRule="auto"/>
        <w:ind w:left="5103" w:firstLine="567"/>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УТВЕРЖДЕНО</w:t>
      </w:r>
    </w:p>
    <w:p w:rsidR="00852758" w:rsidRDefault="00457D3C">
      <w:pPr>
        <w:spacing w:after="0" w:line="240" w:lineRule="auto"/>
        <w:ind w:left="5103" w:firstLine="567"/>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постановлением </w:t>
      </w:r>
      <w:proofErr w:type="gramStart"/>
      <w:r>
        <w:rPr>
          <w:rFonts w:ascii="Times New Roman" w:eastAsia="Times New Roman" w:hAnsi="Times New Roman" w:cs="Times New Roman"/>
          <w:color w:val="000000" w:themeColor="text1"/>
          <w:sz w:val="20"/>
          <w:szCs w:val="20"/>
          <w:lang w:eastAsia="ru-RU"/>
        </w:rPr>
        <w:t>территориальной</w:t>
      </w:r>
      <w:proofErr w:type="gramEnd"/>
    </w:p>
    <w:p w:rsidR="00852758" w:rsidRDefault="00457D3C">
      <w:pPr>
        <w:spacing w:after="0" w:line="240" w:lineRule="auto"/>
        <w:ind w:left="5103" w:firstLine="567"/>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избирательной комиссии  </w:t>
      </w:r>
    </w:p>
    <w:p w:rsidR="00852758" w:rsidRDefault="00457D3C">
      <w:pPr>
        <w:spacing w:after="0" w:line="240" w:lineRule="auto"/>
        <w:ind w:left="5103" w:firstLine="567"/>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Правобережного округа города Липецка </w:t>
      </w:r>
    </w:p>
    <w:p w:rsidR="00852758" w:rsidRDefault="00852758">
      <w:pPr>
        <w:spacing w:after="0" w:line="240" w:lineRule="auto"/>
        <w:ind w:left="5812" w:firstLine="567"/>
        <w:jc w:val="center"/>
        <w:rPr>
          <w:rFonts w:ascii="Times New Roman" w:eastAsia="Times New Roman" w:hAnsi="Times New Roman" w:cs="Times New Roman"/>
          <w:color w:val="000000" w:themeColor="text1"/>
          <w:sz w:val="20"/>
          <w:szCs w:val="20"/>
          <w:lang w:eastAsia="ru-RU"/>
        </w:rPr>
      </w:pPr>
    </w:p>
    <w:p w:rsidR="00852758" w:rsidRDefault="00457D3C">
      <w:pPr>
        <w:spacing w:after="0" w:line="240" w:lineRule="auto"/>
        <w:ind w:left="5812"/>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от «19» июня 2025 года № 100/5</w:t>
      </w:r>
      <w:r w:rsidR="00F46AAD">
        <w:rPr>
          <w:rFonts w:ascii="Times New Roman" w:eastAsia="Times New Roman" w:hAnsi="Times New Roman" w:cs="Times New Roman"/>
          <w:color w:val="000000" w:themeColor="text1"/>
          <w:sz w:val="20"/>
          <w:szCs w:val="20"/>
          <w:lang w:eastAsia="ru-RU"/>
        </w:rPr>
        <w:t>60</w:t>
      </w:r>
    </w:p>
    <w:p w:rsidR="00852758" w:rsidRDefault="00457D3C">
      <w:pPr>
        <w:spacing w:before="240" w:after="0" w:line="240" w:lineRule="auto"/>
        <w:ind w:firstLine="567"/>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ПОЛОЖЕНИЕ</w:t>
      </w:r>
    </w:p>
    <w:p w:rsidR="00852758" w:rsidRDefault="00457D3C">
      <w:pPr>
        <w:spacing w:after="0" w:line="240" w:lineRule="auto"/>
        <w:ind w:firstLine="567"/>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о Рабочей группе по приему и проверке документов, представляемых в территориальную избирательную комиссию Правобережного округа города Липецка</w:t>
      </w:r>
      <w:r>
        <w:rPr>
          <w:b/>
          <w:bCs/>
          <w:color w:val="000000" w:themeColor="text1"/>
          <w:szCs w:val="28"/>
        </w:rPr>
        <w:t xml:space="preserve"> </w:t>
      </w:r>
      <w:r>
        <w:rPr>
          <w:rFonts w:ascii="Times New Roman" w:eastAsia="Times New Roman" w:hAnsi="Times New Roman" w:cs="Times New Roman"/>
          <w:b/>
          <w:bCs/>
          <w:color w:val="000000" w:themeColor="text1"/>
          <w:sz w:val="28"/>
          <w:szCs w:val="28"/>
          <w:lang w:eastAsia="ru-RU"/>
        </w:rPr>
        <w:t xml:space="preserve">кандидатами при проведении </w:t>
      </w:r>
      <w:proofErr w:type="gramStart"/>
      <w:r>
        <w:rPr>
          <w:rFonts w:ascii="Times New Roman" w:eastAsia="Times New Roman" w:hAnsi="Times New Roman" w:cs="Times New Roman"/>
          <w:b/>
          <w:bCs/>
          <w:color w:val="000000" w:themeColor="text1"/>
          <w:sz w:val="28"/>
          <w:szCs w:val="28"/>
          <w:lang w:eastAsia="ru-RU"/>
        </w:rPr>
        <w:t>выборов депутатов Липецкого городского Совета депутатов седьмого созыва</w:t>
      </w:r>
      <w:proofErr w:type="gramEnd"/>
    </w:p>
    <w:p w:rsidR="00852758" w:rsidRDefault="00457D3C">
      <w:pPr>
        <w:spacing w:after="0" w:line="240" w:lineRule="auto"/>
        <w:ind w:firstLine="567"/>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14 сентября 2025 года</w:t>
      </w:r>
    </w:p>
    <w:p w:rsidR="00852758" w:rsidRDefault="00852758">
      <w:pPr>
        <w:spacing w:after="0" w:line="276" w:lineRule="auto"/>
        <w:jc w:val="center"/>
        <w:rPr>
          <w:rFonts w:ascii="Times New Roman" w:eastAsia="Times New Roman" w:hAnsi="Times New Roman" w:cs="Times New Roman"/>
          <w:color w:val="000000" w:themeColor="text1"/>
          <w:sz w:val="28"/>
          <w:szCs w:val="28"/>
          <w:lang w:eastAsia="ru-RU"/>
        </w:rPr>
      </w:pPr>
    </w:p>
    <w:p w:rsidR="00852758" w:rsidRDefault="00457D3C">
      <w:pPr>
        <w:pStyle w:val="af0"/>
        <w:numPr>
          <w:ilvl w:val="0"/>
          <w:numId w:val="1"/>
        </w:num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Общие положения</w:t>
      </w:r>
    </w:p>
    <w:p w:rsidR="00852758" w:rsidRDefault="00852758">
      <w:pPr>
        <w:spacing w:after="0" w:line="240" w:lineRule="auto"/>
        <w:ind w:left="567"/>
        <w:jc w:val="center"/>
        <w:rPr>
          <w:rFonts w:ascii="Times New Roman" w:eastAsia="Times New Roman" w:hAnsi="Times New Roman" w:cs="Times New Roman"/>
          <w:b/>
          <w:color w:val="000000" w:themeColor="text1"/>
          <w:sz w:val="28"/>
          <w:szCs w:val="28"/>
          <w:lang w:eastAsia="ru-RU"/>
        </w:rPr>
      </w:pPr>
    </w:p>
    <w:p w:rsidR="00852758" w:rsidRDefault="00457D3C">
      <w:pPr>
        <w:spacing w:after="0" w:line="36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1.1. </w:t>
      </w:r>
      <w:proofErr w:type="gramStart"/>
      <w:r>
        <w:rPr>
          <w:rFonts w:ascii="Times New Roman" w:eastAsia="Times New Roman" w:hAnsi="Times New Roman" w:cs="Times New Roman"/>
          <w:color w:val="000000" w:themeColor="text1"/>
          <w:sz w:val="28"/>
          <w:szCs w:val="28"/>
          <w:lang w:eastAsia="ru-RU"/>
        </w:rPr>
        <w:t xml:space="preserve">Настоящее положение о Рабочей группе по приему и проверке документов, представляемых в территориальную избирательную комиссию Правобережного округа города Липецка кандидатами </w:t>
      </w:r>
      <w:bookmarkStart w:id="3" w:name="_Hlk102739141"/>
      <w:r>
        <w:rPr>
          <w:rFonts w:ascii="Times New Roman" w:eastAsia="Times New Roman" w:hAnsi="Times New Roman" w:cs="Times New Roman"/>
          <w:color w:val="000000" w:themeColor="text1"/>
          <w:sz w:val="28"/>
          <w:szCs w:val="28"/>
          <w:lang w:eastAsia="ru-RU"/>
        </w:rPr>
        <w:t>при проведении выборов депутатов Липецкого городского Совета депутатов седьмого созыва 14 сентября 2025 года (далее – Положение)</w:t>
      </w:r>
      <w:bookmarkEnd w:id="3"/>
      <w:r>
        <w:rPr>
          <w:rFonts w:ascii="Times New Roman" w:eastAsia="Times New Roman" w:hAnsi="Times New Roman" w:cs="Times New Roman"/>
          <w:color w:val="000000" w:themeColor="text1"/>
          <w:sz w:val="28"/>
          <w:szCs w:val="28"/>
          <w:lang w:eastAsia="ru-RU"/>
        </w:rPr>
        <w:t xml:space="preserve"> определяет порядок работы Рабочей группы по приему и проверке документов, представляемых в территориальную избирательную комиссию Правобережного округа города Липецка кандидатами при проведении выборов депутатов</w:t>
      </w:r>
      <w:proofErr w:type="gramEnd"/>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 xml:space="preserve">Липецкого городского Совета депутатов седьмого созыва 14 сентября 2025 года (далее – Рабочая группа) с избирательными документами, представляемыми в территориальную избирательную комиссию Правобережного округа города Липецка (далее – Комиссия) кандидатами при проведении </w:t>
      </w:r>
      <w:bookmarkStart w:id="4" w:name="_Hlk102741565"/>
      <w:r>
        <w:rPr>
          <w:rFonts w:ascii="Times New Roman" w:eastAsia="Times New Roman" w:hAnsi="Times New Roman" w:cs="Times New Roman"/>
          <w:color w:val="000000" w:themeColor="text1"/>
          <w:sz w:val="28"/>
          <w:szCs w:val="28"/>
          <w:lang w:eastAsia="ru-RU"/>
        </w:rPr>
        <w:t xml:space="preserve">выборов депутатов Липецкого городского Совета депутатов седьмого созыва 14 сентября 2025 года (далее – выборы) в соответствии </w:t>
      </w:r>
      <w:bookmarkEnd w:id="4"/>
      <w:r>
        <w:rPr>
          <w:rFonts w:ascii="Times New Roman" w:eastAsia="Times New Roman" w:hAnsi="Times New Roman" w:cs="Times New Roman"/>
          <w:color w:val="000000" w:themeColor="text1"/>
          <w:sz w:val="28"/>
          <w:szCs w:val="28"/>
          <w:lang w:eastAsia="ru-RU"/>
        </w:rPr>
        <w:t>со статьями 31-37, 41, 42 Закона Липецкой области от 6 июня 2007 года № 60-ОЗ</w:t>
      </w:r>
      <w:proofErr w:type="gramEnd"/>
      <w:r>
        <w:rPr>
          <w:rFonts w:ascii="Times New Roman" w:eastAsia="Times New Roman" w:hAnsi="Times New Roman" w:cs="Times New Roman"/>
          <w:color w:val="000000" w:themeColor="text1"/>
          <w:sz w:val="28"/>
          <w:szCs w:val="28"/>
          <w:lang w:eastAsia="ru-RU"/>
        </w:rPr>
        <w:t xml:space="preserve"> «О выборах депутатов представительных органов муниципальных образований в Липецкой области» (далее – Областной Закон № 60-ОЗ). </w:t>
      </w:r>
    </w:p>
    <w:p w:rsidR="00852758" w:rsidRDefault="00457D3C">
      <w:pPr>
        <w:pStyle w:val="aa"/>
        <w:spacing w:line="360" w:lineRule="auto"/>
        <w:ind w:firstLine="709"/>
        <w:rPr>
          <w:bCs/>
        </w:rPr>
      </w:pPr>
      <w:r>
        <w:rPr>
          <w:bCs/>
        </w:rPr>
        <w:t xml:space="preserve">1.2. </w:t>
      </w:r>
      <w:proofErr w:type="gramStart"/>
      <w:r>
        <w:rPr>
          <w:bCs/>
        </w:rPr>
        <w:t xml:space="preserve">Рабочая группа в своей деятельности руководствуется Федеральными законами от 12 июня 2006 года № 67-ФЗ «Об основных гарантиях избирательных прав и права на участие в референдуме граждан Российской Федерации», от 27 июля 2007 года № 152-ФЗ «О персональных данных», от 10 января 2003 года № </w:t>
      </w:r>
      <w:r>
        <w:rPr>
          <w:bCs/>
        </w:rPr>
        <w:lastRenderedPageBreak/>
        <w:t>20-ФЗ «О Государственной автоматизированной системе Российской Федерации «Выборы», иными федеральными законами, Положением об обеспечении безопасности информации в Государственной</w:t>
      </w:r>
      <w:proofErr w:type="gramEnd"/>
      <w:r>
        <w:rPr>
          <w:bCs/>
        </w:rPr>
        <w:t xml:space="preserve"> автоматизированной системе Российской Федерации «Выборы», утвержденным постановлением Центральной избирательной комиссии Российской Федерации от 23 июля 2003 года</w:t>
      </w:r>
      <w:r>
        <w:rPr>
          <w:bCs/>
        </w:rPr>
        <w:br/>
        <w:t xml:space="preserve"> № 19/137-4, иными нормативными актами Центральной избирательной комиссии Российской Федерации, Областным Законом № 60-ОЗ, настоящим Положением, постановлениями избирательной комиссии Липецкой области и территориальной избирательной комиссии Правобережного округа города Липецка. </w:t>
      </w:r>
    </w:p>
    <w:p w:rsidR="00852758" w:rsidRDefault="00457D3C">
      <w:pPr>
        <w:tabs>
          <w:tab w:val="left" w:pos="426"/>
        </w:tabs>
        <w:spacing w:after="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ab/>
        <w:t>1.3. Рабочая группа в своей деятельности использует программно-технические и коммуникационные возможности, предоставляемые Государственной автоматизированной системой Российской Федерации «Выборы», сведения, предоставленные органами регистрационного учета граждан Российской Федерации по месту пребывания и по месту жительства в пределах Российской Федерации, иными государственными органами, организациями и учреждениями по представлениям, запросам и обращениям Комиссии.</w:t>
      </w:r>
    </w:p>
    <w:p w:rsidR="00852758" w:rsidRDefault="00457D3C">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1.4. </w:t>
      </w:r>
      <w:proofErr w:type="gramStart"/>
      <w:r>
        <w:rPr>
          <w:rFonts w:ascii="Times New Roman" w:eastAsia="Times New Roman" w:hAnsi="Times New Roman" w:cs="Times New Roman"/>
          <w:color w:val="000000" w:themeColor="text1"/>
          <w:sz w:val="28"/>
          <w:szCs w:val="28"/>
          <w:lang w:eastAsia="ru-RU"/>
        </w:rPr>
        <w:t>Члены Рабочей группы и привлеченные специалисты, использующие в своей деятельности программно-технические и коммуникационные возможности ГАС «Выборы» и осуществляющие обмен информацией с администратором баз данных, обязаны неукоснительно соблюдать требования Федерального закона «О Государственной автоматизированной системе Российской Федерации «Выборы», нормативных актов ЦИК России и ФЦИ при ЦИК России в части, касающейся обращения с базами данных, персональными (конфиденциальными) данными об избирателях, кандидатах, иных</w:t>
      </w:r>
      <w:proofErr w:type="gramEnd"/>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участниках</w:t>
      </w:r>
      <w:proofErr w:type="gramEnd"/>
      <w:r>
        <w:rPr>
          <w:rFonts w:ascii="Times New Roman" w:eastAsia="Times New Roman" w:hAnsi="Times New Roman" w:cs="Times New Roman"/>
          <w:color w:val="000000" w:themeColor="text1"/>
          <w:sz w:val="28"/>
          <w:szCs w:val="28"/>
          <w:lang w:eastAsia="ru-RU"/>
        </w:rPr>
        <w:t xml:space="preserve"> избирательного процесса.</w:t>
      </w:r>
    </w:p>
    <w:p w:rsidR="00852758" w:rsidRDefault="00457D3C">
      <w:pPr>
        <w:spacing w:after="0" w:line="360" w:lineRule="auto"/>
        <w:ind w:firstLine="708"/>
        <w:jc w:val="both"/>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8"/>
          <w:szCs w:val="28"/>
          <w:lang w:eastAsia="ru-RU"/>
        </w:rPr>
        <w:t>1.5. Рабочая группа организует работу по приему и проверке избирательных документов (далее – документы), представляемых кандидатами в Комиссию, по проверке соблюдения порядка выдвижения кандидатов, при проведении выборов</w:t>
      </w:r>
      <w:bookmarkStart w:id="5" w:name="_Hlk102741683"/>
      <w:r>
        <w:rPr>
          <w:rFonts w:ascii="Times New Roman" w:eastAsia="Times New Roman" w:hAnsi="Times New Roman" w:cs="Times New Roman"/>
          <w:color w:val="000000" w:themeColor="text1"/>
          <w:sz w:val="28"/>
          <w:szCs w:val="28"/>
          <w:lang w:eastAsia="ru-RU"/>
        </w:rPr>
        <w:t>.</w:t>
      </w:r>
      <w:bookmarkEnd w:id="5"/>
    </w:p>
    <w:p w:rsidR="00852758" w:rsidRDefault="00457D3C">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1.6. </w:t>
      </w:r>
      <w:proofErr w:type="gramStart"/>
      <w:r>
        <w:rPr>
          <w:rFonts w:ascii="Times New Roman" w:eastAsia="Times New Roman" w:hAnsi="Times New Roman" w:cs="Times New Roman"/>
          <w:color w:val="000000" w:themeColor="text1"/>
          <w:sz w:val="28"/>
          <w:szCs w:val="28"/>
          <w:lang w:eastAsia="ru-RU"/>
        </w:rPr>
        <w:t xml:space="preserve">По результатам своей работы Рабочая группа готовит и вносит на рассмотрение Комиссии проекты постановлений о регистрации кандидата либо об отказе в регистрации кандидату, об отмене регистрации кандидатов, аннулировании регистрации кандидатов, об утрате статуса кандидата, о </w:t>
      </w:r>
      <w:r>
        <w:rPr>
          <w:rFonts w:ascii="Times New Roman" w:eastAsia="Times New Roman" w:hAnsi="Times New Roman" w:cs="Times New Roman"/>
          <w:color w:val="000000" w:themeColor="text1"/>
          <w:sz w:val="28"/>
          <w:szCs w:val="28"/>
          <w:lang w:eastAsia="ru-RU"/>
        </w:rPr>
        <w:lastRenderedPageBreak/>
        <w:t>регистрации доверенных лиц кандидатов, уполномоченных представителей по финансовым вопросам кандидатов при проведении выборов и другим вопросам, предусмотренным Областным Законом № 60-ОЗ.</w:t>
      </w:r>
      <w:proofErr w:type="gramEnd"/>
    </w:p>
    <w:p w:rsidR="00852758" w:rsidRDefault="00852758">
      <w:pPr>
        <w:spacing w:after="0" w:line="360" w:lineRule="auto"/>
        <w:ind w:firstLine="708"/>
        <w:jc w:val="both"/>
        <w:rPr>
          <w:rFonts w:ascii="Times New Roman" w:eastAsia="Times New Roman" w:hAnsi="Times New Roman" w:cs="Times New Roman"/>
          <w:color w:val="000000" w:themeColor="text1"/>
          <w:sz w:val="28"/>
          <w:szCs w:val="28"/>
          <w:lang w:eastAsia="ru-RU"/>
        </w:rPr>
      </w:pPr>
    </w:p>
    <w:p w:rsidR="00852758" w:rsidRDefault="00457D3C">
      <w:pPr>
        <w:pStyle w:val="af0"/>
        <w:numPr>
          <w:ilvl w:val="0"/>
          <w:numId w:val="1"/>
        </w:numPr>
        <w:spacing w:after="0" w:line="360" w:lineRule="auto"/>
        <w:ind w:left="0" w:firstLine="85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Задачи и полномочия Рабочей группы </w:t>
      </w:r>
    </w:p>
    <w:p w:rsidR="00852758" w:rsidRDefault="00457D3C">
      <w:pPr>
        <w:widowControl w:val="0"/>
        <w:spacing w:after="0" w:line="360" w:lineRule="auto"/>
        <w:ind w:firstLine="708"/>
        <w:jc w:val="both"/>
        <w:rPr>
          <w:rFonts w:ascii="Times New Roman" w:eastAsia="Times New Roman" w:hAnsi="Times New Roman" w:cs="Calibri"/>
          <w:sz w:val="28"/>
          <w:szCs w:val="28"/>
          <w:lang w:eastAsia="ru-RU"/>
        </w:rPr>
      </w:pPr>
      <w:r>
        <w:rPr>
          <w:rFonts w:ascii="Times New Roman" w:eastAsia="Times New Roman" w:hAnsi="Times New Roman" w:cs="Times New Roman"/>
          <w:bCs/>
          <w:color w:val="000000" w:themeColor="text1"/>
          <w:sz w:val="28"/>
          <w:szCs w:val="28"/>
          <w:lang w:eastAsia="ru-RU"/>
        </w:rPr>
        <w:t xml:space="preserve">2.1. Задачами Рабочей группы являются: </w:t>
      </w:r>
      <w:r>
        <w:rPr>
          <w:rFonts w:ascii="Times New Roman" w:eastAsia="Times New Roman" w:hAnsi="Times New Roman" w:cs="Calibri"/>
          <w:sz w:val="28"/>
          <w:szCs w:val="28"/>
          <w:lang w:eastAsia="ru-RU"/>
        </w:rPr>
        <w:t>прием документов, представляемых кандидатами на бумажном и машиночитаемом носителе, проверка их соответствия требованиям Областного закона № 60-ОЗ, проверка соблюдения порядка выдвижения кандидатов, подготовка соответствующих проектов постановлений Комиссии.</w:t>
      </w:r>
    </w:p>
    <w:p w:rsidR="00852758" w:rsidRDefault="00457D3C">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2.2. Для реализации этих задач Рабочая группа:</w:t>
      </w:r>
    </w:p>
    <w:p w:rsidR="00852758" w:rsidRDefault="00457D3C">
      <w:pPr>
        <w:tabs>
          <w:tab w:val="left" w:pos="851"/>
          <w:tab w:val="left" w:pos="993"/>
        </w:tabs>
        <w:spacing w:after="0" w:line="360" w:lineRule="auto"/>
        <w:jc w:val="both"/>
        <w:rPr>
          <w:rFonts w:ascii="Times New Roman" w:eastAsia="Times New Roman" w:hAnsi="Times New Roman" w:cs="Calibri"/>
          <w:sz w:val="28"/>
          <w:szCs w:val="28"/>
          <w:lang w:eastAsia="ru-RU"/>
        </w:rPr>
      </w:pPr>
      <w:r>
        <w:rPr>
          <w:rFonts w:ascii="Times New Roman" w:eastAsia="Times New Roman" w:hAnsi="Times New Roman" w:cs="Times New Roman"/>
          <w:color w:val="000000" w:themeColor="text1"/>
          <w:sz w:val="28"/>
          <w:szCs w:val="28"/>
          <w:lang w:eastAsia="ru-RU"/>
        </w:rPr>
        <w:tab/>
        <w:t>2.2.1. П</w:t>
      </w:r>
      <w:r>
        <w:rPr>
          <w:rFonts w:ascii="Times New Roman" w:eastAsia="Times New Roman" w:hAnsi="Times New Roman" w:cs="Calibri"/>
          <w:sz w:val="28"/>
          <w:szCs w:val="28"/>
          <w:lang w:eastAsia="ru-RU"/>
        </w:rPr>
        <w:t xml:space="preserve">ринимает документы, представляемые в Комиссию кандидатами </w:t>
      </w:r>
      <w:r>
        <w:rPr>
          <w:rFonts w:ascii="Times New Roman" w:eastAsia="Times New Roman" w:hAnsi="Times New Roman" w:cs="Times New Roman"/>
          <w:sz w:val="28"/>
          <w:szCs w:val="28"/>
          <w:lang w:eastAsia="ru-RU"/>
        </w:rPr>
        <w:t>для уведомления о выдвижении (самовыдвижении)</w:t>
      </w:r>
      <w:r>
        <w:rPr>
          <w:rFonts w:ascii="Times New Roman" w:eastAsia="Times New Roman" w:hAnsi="Times New Roman" w:cs="Calibri"/>
          <w:sz w:val="28"/>
          <w:szCs w:val="28"/>
          <w:lang w:eastAsia="ru-RU"/>
        </w:rPr>
        <w:t xml:space="preserve">. </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Times New Roman"/>
          <w:color w:val="000000" w:themeColor="text1"/>
          <w:sz w:val="28"/>
          <w:szCs w:val="28"/>
          <w:lang w:eastAsia="ru-RU"/>
        </w:rPr>
        <w:t xml:space="preserve">2.2.2. </w:t>
      </w:r>
      <w:r>
        <w:rPr>
          <w:rFonts w:ascii="Times New Roman" w:eastAsia="Times New Roman" w:hAnsi="Times New Roman" w:cs="Calibri"/>
          <w:sz w:val="28"/>
          <w:szCs w:val="28"/>
          <w:lang w:eastAsia="ru-RU"/>
        </w:rPr>
        <w:t xml:space="preserve">Проверяет наличие документов, представленных на бумажном носителе и в машиночитаемом виде в соответствии с требованиями </w:t>
      </w:r>
      <w:r>
        <w:rPr>
          <w:rFonts w:ascii="Times New Roman" w:eastAsia="Times New Roman" w:hAnsi="Times New Roman" w:cs="Calibri"/>
          <w:sz w:val="28"/>
          <w:szCs w:val="28"/>
          <w:lang w:eastAsia="ru-RU"/>
        </w:rPr>
        <w:br/>
        <w:t>статьи 34 Областного закона № 60-ОЗ.</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2.2.3. Проверяет соблюдение требований Областного закона № 60-ОЗ при выдвижении кандидатов, а также достоверность сведений о кандидатах.</w:t>
      </w:r>
    </w:p>
    <w:p w:rsidR="00852758" w:rsidRDefault="00457D3C">
      <w:pPr>
        <w:widowControl w:val="0"/>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Calibri"/>
          <w:sz w:val="28"/>
          <w:szCs w:val="28"/>
          <w:lang w:eastAsia="ru-RU"/>
        </w:rPr>
        <w:t xml:space="preserve">2.2.4. Принимает от кандидатов подписные листы с подписями избирателей, собранными в поддержку </w:t>
      </w:r>
      <w:r>
        <w:rPr>
          <w:rFonts w:ascii="Times New Roman" w:eastAsia="Times New Roman" w:hAnsi="Times New Roman" w:cs="Times New Roman"/>
          <w:sz w:val="28"/>
          <w:szCs w:val="28"/>
          <w:lang w:eastAsia="ru-RU"/>
        </w:rPr>
        <w:t>выдвижения (самовыдвижения) кандидатов и иные, необходимые для регистрации документы. Извещает кандидатов, представивших необходимое количество подписей избирателей, о проведении проверки подписей.</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Times New Roman"/>
          <w:sz w:val="28"/>
          <w:szCs w:val="28"/>
          <w:lang w:eastAsia="ru-RU"/>
        </w:rPr>
        <w:t xml:space="preserve">2.2.5. </w:t>
      </w:r>
      <w:r>
        <w:rPr>
          <w:rFonts w:ascii="Times New Roman" w:eastAsia="Times New Roman" w:hAnsi="Times New Roman" w:cs="Calibri"/>
          <w:sz w:val="28"/>
          <w:szCs w:val="28"/>
          <w:lang w:eastAsia="ru-RU"/>
        </w:rPr>
        <w:t>Проверяет соблюдение требований Областного закона № 60-ОЗ к сбору подписей избирателей и оформлению подписных листов, достоверность сведений об избирателях, внесших в них свои подписи, а также достоверность этих подписей, составляет ведомость проверки подписных листов и готовит итоговый протокол проверки подписных листов.</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2.2.6. Передает кандидату не </w:t>
      </w:r>
      <w:proofErr w:type="gramStart"/>
      <w:r>
        <w:rPr>
          <w:rFonts w:ascii="Times New Roman" w:eastAsia="Times New Roman" w:hAnsi="Times New Roman" w:cs="Calibri"/>
          <w:sz w:val="28"/>
          <w:szCs w:val="28"/>
          <w:lang w:eastAsia="ru-RU"/>
        </w:rPr>
        <w:t>позднее</w:t>
      </w:r>
      <w:proofErr w:type="gramEnd"/>
      <w:r>
        <w:rPr>
          <w:rFonts w:ascii="Times New Roman" w:eastAsia="Times New Roman" w:hAnsi="Times New Roman" w:cs="Calibri"/>
          <w:sz w:val="28"/>
          <w:szCs w:val="28"/>
          <w:lang w:eastAsia="ru-RU"/>
        </w:rPr>
        <w:t xml:space="preserve"> чем за двое суток до заседания Комиссии, на котором должен рассматриваться вопрос о регистрации этого кандидата, копию итогового протокола проверки подписных листов.</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lastRenderedPageBreak/>
        <w:t>2.2.7. Готовит на заседание Комиссии документы для извещения кандидата, Комиссией о выявлении неполноты сведений о кандидате, отсутствия каких-либо документов, предусмотренных Областным законом №60-ОЗ, или несоблюдения требований Областного закона № 60-ОЗ к оформлению документов, представленных в Комиссию.</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2.2.8. Передает кандидату в случае наступления оснований, предусмотренных частью 16 статьи 36 Областного закона № 60-ОЗ, не позднее, чем за двое суток до заседания </w:t>
      </w:r>
      <w:r>
        <w:rPr>
          <w:rFonts w:ascii="Times New Roman" w:eastAsia="Times New Roman" w:hAnsi="Times New Roman" w:cs="Times New Roman"/>
          <w:sz w:val="28"/>
          <w:szCs w:val="28"/>
          <w:lang w:eastAsia="ru-RU"/>
        </w:rPr>
        <w:t xml:space="preserve">Комиссии, </w:t>
      </w:r>
      <w:r>
        <w:rPr>
          <w:rFonts w:ascii="Times New Roman" w:eastAsia="Calibri" w:hAnsi="Times New Roman" w:cs="Times New Roman"/>
          <w:sz w:val="28"/>
          <w:szCs w:val="28"/>
        </w:rPr>
        <w:t xml:space="preserve">на котором должен рассматриваться вопрос о регистрации этого кандидата, копии ведомостей проверки подписных листов, в которых изложены основания (причины) признания подписей избирателей </w:t>
      </w:r>
      <w:proofErr w:type="gramStart"/>
      <w:r>
        <w:rPr>
          <w:rFonts w:ascii="Times New Roman" w:eastAsia="Calibri" w:hAnsi="Times New Roman" w:cs="Times New Roman"/>
          <w:sz w:val="28"/>
          <w:szCs w:val="28"/>
        </w:rPr>
        <w:t>недостоверными</w:t>
      </w:r>
      <w:proofErr w:type="gramEnd"/>
      <w:r>
        <w:rPr>
          <w:rFonts w:ascii="Times New Roman" w:eastAsia="Calibri" w:hAnsi="Times New Roman" w:cs="Times New Roman"/>
          <w:sz w:val="28"/>
          <w:szCs w:val="28"/>
        </w:rPr>
        <w:t xml:space="preserve"> и (или) недействительными.</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2.2.9. Готовит проекты обращений в соответствующие органы с представлениями о проведении проверки достоверности сведений, представленных кандидатами.</w:t>
      </w:r>
    </w:p>
    <w:p w:rsidR="00852758" w:rsidRDefault="00457D3C">
      <w:pPr>
        <w:widowControl w:val="0"/>
        <w:spacing w:after="0" w:line="360" w:lineRule="auto"/>
        <w:ind w:firstLine="851"/>
        <w:jc w:val="both"/>
        <w:rPr>
          <w:rFonts w:ascii="Times New Roman" w:hAnsi="Times New Roman" w:cs="Times New Roman"/>
          <w:sz w:val="28"/>
          <w:szCs w:val="28"/>
        </w:rPr>
      </w:pPr>
      <w:r>
        <w:rPr>
          <w:rFonts w:ascii="Times New Roman" w:eastAsia="Times New Roman" w:hAnsi="Times New Roman" w:cs="Calibri"/>
          <w:sz w:val="28"/>
          <w:szCs w:val="28"/>
          <w:lang w:eastAsia="ru-RU"/>
        </w:rPr>
        <w:t xml:space="preserve">2.2.10. Принимает документы, необходимые для регистрации доверенных лиц кандидатов, </w:t>
      </w:r>
      <w:r>
        <w:rPr>
          <w:rFonts w:ascii="Times New Roman" w:hAnsi="Times New Roman" w:cs="Times New Roman"/>
          <w:sz w:val="28"/>
          <w:szCs w:val="28"/>
          <w:lang w:eastAsia="ru-RU"/>
        </w:rPr>
        <w:t>уполномоченных представителей кандидатов по финансовым вопросам</w:t>
      </w:r>
      <w:r>
        <w:rPr>
          <w:rFonts w:ascii="Times New Roman" w:hAnsi="Times New Roman" w:cs="Times New Roman"/>
          <w:sz w:val="28"/>
          <w:szCs w:val="28"/>
        </w:rPr>
        <w:t>.</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2.2.11. Готовит к опубликованию в периодическом печатном</w:t>
      </w:r>
      <w:r>
        <w:rPr>
          <w:rFonts w:ascii="Times New Roman" w:eastAsia="Times New Roman" w:hAnsi="Times New Roman" w:cs="Calibri"/>
          <w:i/>
          <w:iCs/>
          <w:sz w:val="28"/>
          <w:szCs w:val="28"/>
          <w:lang w:eastAsia="ru-RU"/>
        </w:rPr>
        <w:t xml:space="preserve"> </w:t>
      </w:r>
      <w:r>
        <w:rPr>
          <w:rFonts w:ascii="Times New Roman" w:eastAsia="Times New Roman" w:hAnsi="Times New Roman" w:cs="Calibri"/>
          <w:sz w:val="28"/>
          <w:szCs w:val="28"/>
          <w:lang w:eastAsia="ru-RU"/>
        </w:rPr>
        <w:t>издании «Первый номер официально» и на сайте Комиссии информацию о кандидатах в порядке и объеме, предусмотренном нормативными актами организующей выборы комиссии; к направлению в средства массовой информации сведений – о выявленных фактах недостоверности представленных кандидатами сведений.</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2.2.12. Готовит материалы, необходимые в случае обжалования постановлений Комиссии о регистрации либо об отказе в регистрации кандидатов, об утрате статуса кандидата.</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2.2.13. Готовит документы в связи с отказом кандидата от участия в выборах, в связи с отзывом кандидата избирательным объединением, появления оснований для утраты статуса кандидата.</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2.2.14. Готовит документы для прекращения полномочий уполномоченного представителя по финансовым вопросам, аннулирования регистрации доверенных лиц кандидата, в случае их отзыва кандидатом или </w:t>
      </w:r>
      <w:r>
        <w:rPr>
          <w:rFonts w:ascii="Times New Roman" w:eastAsia="Times New Roman" w:hAnsi="Times New Roman" w:cs="Calibri"/>
          <w:sz w:val="28"/>
          <w:szCs w:val="28"/>
          <w:lang w:eastAsia="ru-RU"/>
        </w:rPr>
        <w:lastRenderedPageBreak/>
        <w:t>сложения полномочий по собственной инициативе.</w:t>
      </w:r>
    </w:p>
    <w:p w:rsidR="00852758" w:rsidRDefault="00457D3C">
      <w:pPr>
        <w:widowControl w:val="0"/>
        <w:spacing w:after="0" w:line="360" w:lineRule="auto"/>
        <w:ind w:firstLine="851"/>
        <w:jc w:val="both"/>
        <w:rPr>
          <w:rFonts w:ascii="Times New Roman" w:eastAsia="Times New Roman" w:hAnsi="Times New Roman" w:cs="Calibri"/>
          <w:sz w:val="28"/>
          <w:szCs w:val="28"/>
          <w:highlight w:val="red"/>
          <w:lang w:eastAsia="ru-RU"/>
        </w:rPr>
      </w:pPr>
      <w:r>
        <w:rPr>
          <w:rFonts w:ascii="Times New Roman" w:eastAsia="Times New Roman" w:hAnsi="Times New Roman" w:cs="Calibri"/>
          <w:sz w:val="28"/>
          <w:szCs w:val="28"/>
          <w:lang w:eastAsia="ru-RU"/>
        </w:rPr>
        <w:t>2.2.15. Принимает иные документы, представляемые кандидатами.</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2.2.16. Выдает кандидату документ, подтверждающий прием всех представленных в Комиссию документов, с указанием даты и времени начала и окончания приема.</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2.2.17. Готовит проекты постановлений Комиссии по направлениям деятельности Рабочей группы.</w:t>
      </w:r>
    </w:p>
    <w:p w:rsidR="00852758" w:rsidRDefault="00457D3C">
      <w:pPr>
        <w:widowControl w:val="0"/>
        <w:spacing w:after="0" w:line="360" w:lineRule="auto"/>
        <w:ind w:firstLine="851"/>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2.2.18. Осуществляет иные полномочия в целях реализации возложенных на Рабочую группу задач.</w:t>
      </w:r>
    </w:p>
    <w:p w:rsidR="00852758" w:rsidRDefault="00852758">
      <w:pPr>
        <w:widowControl w:val="0"/>
        <w:spacing w:after="0" w:line="360" w:lineRule="auto"/>
        <w:ind w:firstLine="851"/>
        <w:jc w:val="both"/>
        <w:rPr>
          <w:rFonts w:ascii="Times New Roman" w:eastAsia="Times New Roman" w:hAnsi="Times New Roman" w:cs="Calibri"/>
          <w:sz w:val="28"/>
          <w:szCs w:val="28"/>
          <w:lang w:eastAsia="ru-RU"/>
        </w:rPr>
      </w:pPr>
    </w:p>
    <w:p w:rsidR="00852758" w:rsidRDefault="00457D3C">
      <w:pPr>
        <w:pStyle w:val="af0"/>
        <w:widowControl w:val="0"/>
        <w:numPr>
          <w:ilvl w:val="0"/>
          <w:numId w:val="2"/>
        </w:numPr>
        <w:spacing w:before="120" w:after="120" w:line="360" w:lineRule="auto"/>
        <w:jc w:val="center"/>
        <w:rPr>
          <w:rFonts w:ascii="Times New Roman" w:eastAsia="Times New Roman" w:hAnsi="Times New Roman" w:cs="Calibri"/>
          <w:b/>
          <w:sz w:val="28"/>
          <w:szCs w:val="28"/>
          <w:lang w:eastAsia="ru-RU"/>
        </w:rPr>
      </w:pPr>
      <w:r>
        <w:rPr>
          <w:rFonts w:ascii="Times New Roman" w:eastAsia="Times New Roman" w:hAnsi="Times New Roman" w:cs="Calibri"/>
          <w:b/>
          <w:sz w:val="28"/>
          <w:szCs w:val="28"/>
          <w:lang w:eastAsia="ru-RU"/>
        </w:rPr>
        <w:t>Состав и организация деятельности Рабочей группы</w:t>
      </w:r>
    </w:p>
    <w:p w:rsidR="00852758" w:rsidRDefault="00457D3C">
      <w:pPr>
        <w:widowControl w:val="0"/>
        <w:spacing w:after="0" w:line="360" w:lineRule="auto"/>
        <w:ind w:firstLine="450"/>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3.1. Состав Рабочей группы утверждается постановлением Комиссии. Из состава Рабочей группы назначаются руководитель Рабочей группы, заместитель руководителя Рабочей группы, являющиеся членами Комиссии. В состав Рабочей группы входят члены Комиссии.</w:t>
      </w:r>
    </w:p>
    <w:p w:rsidR="00852758" w:rsidRDefault="00457D3C">
      <w:pPr>
        <w:widowControl w:val="0"/>
        <w:spacing w:after="0" w:line="360" w:lineRule="auto"/>
        <w:ind w:firstLine="450"/>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3.2. К деятельности Рабочей группы в соответствии с частью 2 статьи 36 Областного закона № 60-ОЗ могут привлекаться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иных государственных органов.</w:t>
      </w:r>
    </w:p>
    <w:p w:rsidR="00852758" w:rsidRDefault="00457D3C">
      <w:pPr>
        <w:widowControl w:val="0"/>
        <w:spacing w:after="0" w:line="360" w:lineRule="auto"/>
        <w:ind w:firstLine="450"/>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3.3. Для выполнения работ, осуществляемых Рабочей группой, могут привлекаться члены нижестоящих избирательных комиссий. Количественный состав специалистов, привлекаемых для работы в Рабочей группе, определяется руководителем Рабочей группы с учетом задач Рабочей группы, объемов документов, представляемых кандидатам, сроков подготовки материалов, необходимых для рассмотрения на заседаниях Комиссии, и может меняться на различных этапах деятельности Рабочей группы.</w:t>
      </w:r>
    </w:p>
    <w:p w:rsidR="00852758" w:rsidRDefault="00457D3C">
      <w:pPr>
        <w:widowControl w:val="0"/>
        <w:spacing w:after="0" w:line="360" w:lineRule="auto"/>
        <w:ind w:firstLine="450"/>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3.4. 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руководителя </w:t>
      </w:r>
      <w:r>
        <w:rPr>
          <w:rFonts w:ascii="Times New Roman" w:eastAsia="Times New Roman" w:hAnsi="Times New Roman" w:cs="Calibri"/>
          <w:sz w:val="28"/>
          <w:szCs w:val="28"/>
          <w:lang w:eastAsia="ru-RU"/>
        </w:rPr>
        <w:lastRenderedPageBreak/>
        <w:t>Рабочей группы.</w:t>
      </w:r>
    </w:p>
    <w:p w:rsidR="00852758" w:rsidRDefault="00457D3C">
      <w:pPr>
        <w:widowControl w:val="0"/>
        <w:spacing w:after="0" w:line="360" w:lineRule="auto"/>
        <w:ind w:firstLine="450"/>
        <w:jc w:val="both"/>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3.5. Руководитель Рабочей группы проводит заседания Рабочей группы по мере необходимости. Заседание Рабочей группы является правомочным, если на нем присутствуют более половины от установленного числа членов Рабочей группы. На заседании Рабочей группы вправе присутствовать, выступать и задавать вопросы, вносить предложения члены Комиссии, не являющиеся членами Рабочей группы, кандидаты</w:t>
      </w:r>
      <w:r>
        <w:rPr>
          <w:rFonts w:ascii="Times New Roman" w:eastAsia="Times New Roman" w:hAnsi="Times New Roman" w:cs="Calibri"/>
          <w:sz w:val="28"/>
          <w:szCs w:val="28"/>
          <w:shd w:val="clear" w:color="auto" w:fill="FFFFFF"/>
          <w:lang w:eastAsia="ru-RU"/>
        </w:rPr>
        <w:t>, их уполномоченные представители или доверенные лица,</w:t>
      </w:r>
      <w:r>
        <w:rPr>
          <w:rFonts w:ascii="Times New Roman" w:eastAsia="Times New Roman" w:hAnsi="Times New Roman" w:cs="Calibri"/>
          <w:sz w:val="28"/>
          <w:szCs w:val="28"/>
          <w:lang w:eastAsia="ru-RU"/>
        </w:rPr>
        <w:t xml:space="preserve"> уполномоченные представители избирательных объединений. Решения Рабочей группы принимаются большинством голосов членов Комиссии, являющихся членами Рабочей группы.</w:t>
      </w:r>
    </w:p>
    <w:p w:rsidR="00852758" w:rsidRDefault="00457D3C">
      <w:pPr>
        <w:widowControl w:val="0"/>
        <w:spacing w:before="120" w:after="120" w:line="360" w:lineRule="auto"/>
        <w:ind w:firstLine="45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Calibri"/>
          <w:sz w:val="28"/>
          <w:szCs w:val="28"/>
          <w:lang w:eastAsia="ru-RU"/>
        </w:rPr>
        <w:t>3.6. Руководитель Рабочей группы или по его поручению заместитель руководителя Рабочей группы, или член Рабочей группы – член Комиссии на заседании Комиссии представляет подготовленные на основании документов</w:t>
      </w:r>
      <w:r>
        <w:rPr>
          <w:rFonts w:ascii="Times New Roman" w:eastAsia="Times New Roman" w:hAnsi="Times New Roman" w:cs="Calibri"/>
          <w:sz w:val="28"/>
          <w:szCs w:val="28"/>
          <w:lang w:eastAsia="ru-RU"/>
        </w:rPr>
        <w:br/>
        <w:t>Рабочей группы проекты постановлений Комиссии. В отсутствие руководителя Рабочей группы его полномочия исполняет заместитель руководителя Рабочей группы.</w:t>
      </w:r>
    </w:p>
    <w:sectPr w:rsidR="00852758">
      <w:headerReference w:type="default" r:id="rId9"/>
      <w:pgSz w:w="11906" w:h="16838"/>
      <w:pgMar w:top="1134" w:right="851" w:bottom="567" w:left="1134"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F2C" w:rsidRDefault="001E4F2C">
      <w:pPr>
        <w:spacing w:after="0" w:line="240" w:lineRule="auto"/>
      </w:pPr>
      <w:r>
        <w:separator/>
      </w:r>
    </w:p>
  </w:endnote>
  <w:endnote w:type="continuationSeparator" w:id="0">
    <w:p w:rsidR="001E4F2C" w:rsidRDefault="001E4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F2C" w:rsidRDefault="001E4F2C">
      <w:pPr>
        <w:spacing w:after="0" w:line="240" w:lineRule="auto"/>
      </w:pPr>
      <w:r>
        <w:separator/>
      </w:r>
    </w:p>
  </w:footnote>
  <w:footnote w:type="continuationSeparator" w:id="0">
    <w:p w:rsidR="001E4F2C" w:rsidRDefault="001E4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324004"/>
      <w:docPartObj>
        <w:docPartGallery w:val="AutoText"/>
      </w:docPartObj>
    </w:sdtPr>
    <w:sdtEndPr/>
    <w:sdtContent>
      <w:p w:rsidR="00852758" w:rsidRDefault="00457D3C">
        <w:pPr>
          <w:pStyle w:val="a6"/>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F46AAD">
          <w:rPr>
            <w:rFonts w:ascii="Times New Roman" w:hAnsi="Times New Roman" w:cs="Times New Roman"/>
            <w:noProof/>
            <w:sz w:val="24"/>
            <w:szCs w:val="24"/>
          </w:rPr>
          <w:t>7</w:t>
        </w:r>
        <w:r>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27CC0"/>
    <w:multiLevelType w:val="multilevel"/>
    <w:tmpl w:val="50C28A7A"/>
    <w:lvl w:ilvl="0">
      <w:start w:val="1"/>
      <w:numFmt w:val="decimal"/>
      <w:lvlText w:val="%1."/>
      <w:lvlJc w:val="left"/>
      <w:pPr>
        <w:tabs>
          <w:tab w:val="num" w:pos="0"/>
        </w:tabs>
        <w:ind w:left="927" w:hanging="360"/>
      </w:pPr>
    </w:lvl>
    <w:lvl w:ilvl="1">
      <w:start w:val="1"/>
      <w:numFmt w:val="decimal"/>
      <w:lvlText w:val="%1.%2."/>
      <w:lvlJc w:val="left"/>
      <w:pPr>
        <w:tabs>
          <w:tab w:val="num" w:pos="0"/>
        </w:tabs>
        <w:ind w:left="1287" w:hanging="720"/>
      </w:p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2007" w:hanging="1440"/>
      </w:pPr>
    </w:lvl>
    <w:lvl w:ilvl="6">
      <w:start w:val="1"/>
      <w:numFmt w:val="decimal"/>
      <w:lvlText w:val="%1.%2.%3.%4.%5.%6.%7."/>
      <w:lvlJc w:val="left"/>
      <w:pPr>
        <w:tabs>
          <w:tab w:val="num" w:pos="0"/>
        </w:tabs>
        <w:ind w:left="2367" w:hanging="1800"/>
      </w:pPr>
    </w:lvl>
    <w:lvl w:ilvl="7">
      <w:start w:val="1"/>
      <w:numFmt w:val="decimal"/>
      <w:lvlText w:val="%1.%2.%3.%4.%5.%6.%7.%8."/>
      <w:lvlJc w:val="left"/>
      <w:pPr>
        <w:tabs>
          <w:tab w:val="num" w:pos="0"/>
        </w:tabs>
        <w:ind w:left="2367" w:hanging="1800"/>
      </w:pPr>
    </w:lvl>
    <w:lvl w:ilvl="8">
      <w:start w:val="1"/>
      <w:numFmt w:val="decimal"/>
      <w:lvlText w:val="%1.%2.%3.%4.%5.%6.%7.%8.%9."/>
      <w:lvlJc w:val="left"/>
      <w:pPr>
        <w:tabs>
          <w:tab w:val="num" w:pos="0"/>
        </w:tabs>
        <w:ind w:left="2727" w:hanging="2160"/>
      </w:pPr>
    </w:lvl>
  </w:abstractNum>
  <w:abstractNum w:abstractNumId="1">
    <w:nsid w:val="5CF90BB5"/>
    <w:multiLevelType w:val="multilevel"/>
    <w:tmpl w:val="AA5AF3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679C11FD"/>
    <w:multiLevelType w:val="multilevel"/>
    <w:tmpl w:val="B6B82A28"/>
    <w:lvl w:ilvl="0">
      <w:start w:val="3"/>
      <w:numFmt w:val="decimal"/>
      <w:lvlText w:val="%1."/>
      <w:lvlJc w:val="left"/>
      <w:pPr>
        <w:tabs>
          <w:tab w:val="num" w:pos="0"/>
        </w:tabs>
        <w:ind w:left="450" w:hanging="45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358" w:hanging="720"/>
      </w:pPr>
    </w:lvl>
    <w:lvl w:ilvl="3">
      <w:start w:val="1"/>
      <w:numFmt w:val="decimal"/>
      <w:lvlText w:val="%1.%2.%3.%4."/>
      <w:lvlJc w:val="left"/>
      <w:pPr>
        <w:tabs>
          <w:tab w:val="num" w:pos="0"/>
        </w:tabs>
        <w:ind w:left="15537" w:hanging="1080"/>
      </w:pPr>
    </w:lvl>
    <w:lvl w:ilvl="4">
      <w:start w:val="1"/>
      <w:numFmt w:val="decimal"/>
      <w:lvlText w:val="%1.%2.%3.%4.%5."/>
      <w:lvlJc w:val="left"/>
      <w:pPr>
        <w:tabs>
          <w:tab w:val="num" w:pos="0"/>
        </w:tabs>
        <w:ind w:left="20356" w:hanging="1080"/>
      </w:pPr>
    </w:lvl>
    <w:lvl w:ilvl="5">
      <w:start w:val="1"/>
      <w:numFmt w:val="decimal"/>
      <w:lvlText w:val="%1.%2.%3.%4.%5.%6."/>
      <w:lvlJc w:val="left"/>
      <w:pPr>
        <w:tabs>
          <w:tab w:val="num" w:pos="0"/>
        </w:tabs>
        <w:ind w:left="25535" w:hanging="1440"/>
      </w:pPr>
    </w:lvl>
    <w:lvl w:ilvl="6">
      <w:start w:val="1"/>
      <w:numFmt w:val="decimal"/>
      <w:lvlText w:val="%1.%2.%3.%4.%5.%6.%7."/>
      <w:lvlJc w:val="left"/>
      <w:pPr>
        <w:tabs>
          <w:tab w:val="num" w:pos="0"/>
        </w:tabs>
        <w:ind w:left="30714" w:hanging="1800"/>
      </w:pPr>
    </w:lvl>
    <w:lvl w:ilvl="7">
      <w:start w:val="1"/>
      <w:numFmt w:val="decimal"/>
      <w:lvlText w:val="%1.%2.%3.%4.%5.%6.%7.%8."/>
      <w:lvlJc w:val="left"/>
      <w:pPr>
        <w:tabs>
          <w:tab w:val="num" w:pos="0"/>
        </w:tabs>
        <w:ind w:left="-30003" w:hanging="1800"/>
      </w:pPr>
    </w:lvl>
    <w:lvl w:ilvl="8">
      <w:start w:val="1"/>
      <w:numFmt w:val="decimal"/>
      <w:lvlText w:val="%1.%2.%3.%4.%5.%6.%7.%8.%9."/>
      <w:lvlJc w:val="left"/>
      <w:pPr>
        <w:tabs>
          <w:tab w:val="num" w:pos="0"/>
        </w:tabs>
        <w:ind w:left="-24824" w:hanging="21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758"/>
    <w:rsid w:val="001E4F2C"/>
    <w:rsid w:val="00457D3C"/>
    <w:rsid w:val="00852758"/>
    <w:rsid w:val="00992519"/>
    <w:rsid w:val="00F46AAD"/>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pPr>
      <w:spacing w:beforeAutospacing="1"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character" w:customStyle="1" w:styleId="a3">
    <w:name w:val="Текст выноски Знак"/>
    <w:basedOn w:val="a0"/>
    <w:link w:val="a4"/>
    <w:uiPriority w:val="99"/>
    <w:semiHidden/>
    <w:qFormat/>
    <w:rPr>
      <w:rFonts w:ascii="Segoe UI" w:hAnsi="Segoe UI" w:cs="Segoe UI"/>
      <w:sz w:val="18"/>
      <w:szCs w:val="18"/>
    </w:rPr>
  </w:style>
  <w:style w:type="character" w:customStyle="1" w:styleId="a5">
    <w:name w:val="Верхний колонтитул Знак"/>
    <w:basedOn w:val="a0"/>
    <w:link w:val="a6"/>
    <w:uiPriority w:val="99"/>
    <w:qFormat/>
  </w:style>
  <w:style w:type="character" w:customStyle="1" w:styleId="a7">
    <w:name w:val="Нижний колонтитул Знак"/>
    <w:basedOn w:val="a0"/>
    <w:link w:val="a8"/>
    <w:uiPriority w:val="99"/>
    <w:qFormat/>
  </w:style>
  <w:style w:type="character" w:customStyle="1" w:styleId="a9">
    <w:name w:val="Основной текст Знак"/>
    <w:basedOn w:val="a0"/>
    <w:link w:val="aa"/>
    <w:qFormat/>
    <w:rPr>
      <w:rFonts w:ascii="Times New Roman" w:eastAsia="Times New Roman" w:hAnsi="Times New Roman" w:cs="Times New Roman"/>
      <w:sz w:val="28"/>
      <w:szCs w:val="20"/>
      <w:lang w:eastAsia="ru-RU"/>
    </w:rPr>
  </w:style>
  <w:style w:type="paragraph" w:customStyle="1" w:styleId="ab">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link w:val="a9"/>
    <w:pPr>
      <w:spacing w:after="0" w:line="240" w:lineRule="auto"/>
      <w:jc w:val="both"/>
    </w:pPr>
    <w:rPr>
      <w:rFonts w:ascii="Times New Roman" w:eastAsia="Times New Roman" w:hAnsi="Times New Roman" w:cs="Times New Roman"/>
      <w:sz w:val="28"/>
      <w:szCs w:val="20"/>
      <w:lang w:eastAsia="ru-RU"/>
    </w:rPr>
  </w:style>
  <w:style w:type="paragraph" w:styleId="ac">
    <w:name w:val="List"/>
    <w:basedOn w:val="aa"/>
    <w:rPr>
      <w:rFonts w:cs="Arial"/>
    </w:rPr>
  </w:style>
  <w:style w:type="paragraph" w:styleId="ad">
    <w:name w:val="caption"/>
    <w:basedOn w:val="a"/>
    <w:next w:val="a"/>
    <w:qFormat/>
    <w:pPr>
      <w:spacing w:after="0" w:line="240" w:lineRule="auto"/>
    </w:pPr>
    <w:rPr>
      <w:rFonts w:ascii="Times New Roman" w:eastAsia="Times New Roman" w:hAnsi="Times New Roman" w:cs="Times New Roman"/>
      <w:sz w:val="24"/>
      <w:szCs w:val="20"/>
      <w:lang w:eastAsia="ru-RU"/>
    </w:rPr>
  </w:style>
  <w:style w:type="paragraph" w:styleId="ae">
    <w:name w:val="index heading"/>
    <w:basedOn w:val="a"/>
    <w:qFormat/>
    <w:pPr>
      <w:suppressLineNumbers/>
    </w:pPr>
    <w:rPr>
      <w:rFonts w:cs="Arial"/>
    </w:rPr>
  </w:style>
  <w:style w:type="paragraph" w:styleId="a4">
    <w:name w:val="Balloon Text"/>
    <w:basedOn w:val="a"/>
    <w:link w:val="a3"/>
    <w:uiPriority w:val="99"/>
    <w:semiHidden/>
    <w:unhideWhenUsed/>
    <w:qFormat/>
    <w:pPr>
      <w:spacing w:after="0" w:line="240" w:lineRule="auto"/>
    </w:pPr>
    <w:rPr>
      <w:rFonts w:ascii="Segoe UI" w:hAnsi="Segoe UI" w:cs="Segoe UI"/>
      <w:sz w:val="18"/>
      <w:szCs w:val="18"/>
    </w:rPr>
  </w:style>
  <w:style w:type="paragraph" w:customStyle="1" w:styleId="af">
    <w:name w:val="Колонтитул"/>
    <w:basedOn w:val="a"/>
    <w:qFormat/>
  </w:style>
  <w:style w:type="paragraph" w:styleId="a6">
    <w:name w:val="header"/>
    <w:basedOn w:val="a"/>
    <w:link w:val="a5"/>
    <w:uiPriority w:val="99"/>
    <w:unhideWhenUsed/>
    <w:pPr>
      <w:tabs>
        <w:tab w:val="center" w:pos="4677"/>
        <w:tab w:val="right" w:pos="9355"/>
      </w:tabs>
      <w:spacing w:after="0" w:line="240" w:lineRule="auto"/>
    </w:pPr>
  </w:style>
  <w:style w:type="paragraph" w:styleId="a8">
    <w:name w:val="footer"/>
    <w:basedOn w:val="a"/>
    <w:link w:val="a7"/>
    <w:uiPriority w:val="99"/>
    <w:unhideWhenUsed/>
    <w:pPr>
      <w:tabs>
        <w:tab w:val="center" w:pos="4677"/>
        <w:tab w:val="right" w:pos="9355"/>
      </w:tabs>
      <w:spacing w:after="0" w:line="240" w:lineRule="auto"/>
    </w:pPr>
  </w:style>
  <w:style w:type="paragraph" w:styleId="af0">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pPr>
      <w:spacing w:beforeAutospacing="1"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ru-RU"/>
    </w:rPr>
  </w:style>
  <w:style w:type="character" w:customStyle="1" w:styleId="a3">
    <w:name w:val="Текст выноски Знак"/>
    <w:basedOn w:val="a0"/>
    <w:link w:val="a4"/>
    <w:uiPriority w:val="99"/>
    <w:semiHidden/>
    <w:qFormat/>
    <w:rPr>
      <w:rFonts w:ascii="Segoe UI" w:hAnsi="Segoe UI" w:cs="Segoe UI"/>
      <w:sz w:val="18"/>
      <w:szCs w:val="18"/>
    </w:rPr>
  </w:style>
  <w:style w:type="character" w:customStyle="1" w:styleId="a5">
    <w:name w:val="Верхний колонтитул Знак"/>
    <w:basedOn w:val="a0"/>
    <w:link w:val="a6"/>
    <w:uiPriority w:val="99"/>
    <w:qFormat/>
  </w:style>
  <w:style w:type="character" w:customStyle="1" w:styleId="a7">
    <w:name w:val="Нижний колонтитул Знак"/>
    <w:basedOn w:val="a0"/>
    <w:link w:val="a8"/>
    <w:uiPriority w:val="99"/>
    <w:qFormat/>
  </w:style>
  <w:style w:type="character" w:customStyle="1" w:styleId="a9">
    <w:name w:val="Основной текст Знак"/>
    <w:basedOn w:val="a0"/>
    <w:link w:val="aa"/>
    <w:qFormat/>
    <w:rPr>
      <w:rFonts w:ascii="Times New Roman" w:eastAsia="Times New Roman" w:hAnsi="Times New Roman" w:cs="Times New Roman"/>
      <w:sz w:val="28"/>
      <w:szCs w:val="20"/>
      <w:lang w:eastAsia="ru-RU"/>
    </w:rPr>
  </w:style>
  <w:style w:type="paragraph" w:customStyle="1" w:styleId="ab">
    <w:name w:val="Заголовок"/>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link w:val="a9"/>
    <w:pPr>
      <w:spacing w:after="0" w:line="240" w:lineRule="auto"/>
      <w:jc w:val="both"/>
    </w:pPr>
    <w:rPr>
      <w:rFonts w:ascii="Times New Roman" w:eastAsia="Times New Roman" w:hAnsi="Times New Roman" w:cs="Times New Roman"/>
      <w:sz w:val="28"/>
      <w:szCs w:val="20"/>
      <w:lang w:eastAsia="ru-RU"/>
    </w:rPr>
  </w:style>
  <w:style w:type="paragraph" w:styleId="ac">
    <w:name w:val="List"/>
    <w:basedOn w:val="aa"/>
    <w:rPr>
      <w:rFonts w:cs="Arial"/>
    </w:rPr>
  </w:style>
  <w:style w:type="paragraph" w:styleId="ad">
    <w:name w:val="caption"/>
    <w:basedOn w:val="a"/>
    <w:next w:val="a"/>
    <w:qFormat/>
    <w:pPr>
      <w:spacing w:after="0" w:line="240" w:lineRule="auto"/>
    </w:pPr>
    <w:rPr>
      <w:rFonts w:ascii="Times New Roman" w:eastAsia="Times New Roman" w:hAnsi="Times New Roman" w:cs="Times New Roman"/>
      <w:sz w:val="24"/>
      <w:szCs w:val="20"/>
      <w:lang w:eastAsia="ru-RU"/>
    </w:rPr>
  </w:style>
  <w:style w:type="paragraph" w:styleId="ae">
    <w:name w:val="index heading"/>
    <w:basedOn w:val="a"/>
    <w:qFormat/>
    <w:pPr>
      <w:suppressLineNumbers/>
    </w:pPr>
    <w:rPr>
      <w:rFonts w:cs="Arial"/>
    </w:rPr>
  </w:style>
  <w:style w:type="paragraph" w:styleId="a4">
    <w:name w:val="Balloon Text"/>
    <w:basedOn w:val="a"/>
    <w:link w:val="a3"/>
    <w:uiPriority w:val="99"/>
    <w:semiHidden/>
    <w:unhideWhenUsed/>
    <w:qFormat/>
    <w:pPr>
      <w:spacing w:after="0" w:line="240" w:lineRule="auto"/>
    </w:pPr>
    <w:rPr>
      <w:rFonts w:ascii="Segoe UI" w:hAnsi="Segoe UI" w:cs="Segoe UI"/>
      <w:sz w:val="18"/>
      <w:szCs w:val="18"/>
    </w:rPr>
  </w:style>
  <w:style w:type="paragraph" w:customStyle="1" w:styleId="af">
    <w:name w:val="Колонтитул"/>
    <w:basedOn w:val="a"/>
    <w:qFormat/>
  </w:style>
  <w:style w:type="paragraph" w:styleId="a6">
    <w:name w:val="header"/>
    <w:basedOn w:val="a"/>
    <w:link w:val="a5"/>
    <w:uiPriority w:val="99"/>
    <w:unhideWhenUsed/>
    <w:pPr>
      <w:tabs>
        <w:tab w:val="center" w:pos="4677"/>
        <w:tab w:val="right" w:pos="9355"/>
      </w:tabs>
      <w:spacing w:after="0" w:line="240" w:lineRule="auto"/>
    </w:pPr>
  </w:style>
  <w:style w:type="paragraph" w:styleId="a8">
    <w:name w:val="footer"/>
    <w:basedOn w:val="a"/>
    <w:link w:val="a7"/>
    <w:uiPriority w:val="99"/>
    <w:unhideWhenUsed/>
    <w:pPr>
      <w:tabs>
        <w:tab w:val="center" w:pos="4677"/>
        <w:tab w:val="right" w:pos="9355"/>
      </w:tabs>
      <w:spacing w:after="0" w:line="240" w:lineRule="auto"/>
    </w:pPr>
  </w:style>
  <w:style w:type="paragraph" w:styleId="af0">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7FB-64B4-495D-844E-4C45D458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1813</Words>
  <Characters>10335</Characters>
  <Application>Microsoft Office Word</Application>
  <DocSecurity>0</DocSecurity>
  <Lines>86</Lines>
  <Paragraphs>24</Paragraphs>
  <ScaleCrop>false</ScaleCrop>
  <Company>Reanimator Extreme Edition</Company>
  <LinksUpToDate>false</LinksUpToDate>
  <CharactersWithSpaces>12124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Затонских Оксана</cp:lastModifiedBy>
  <cp:revision>10</cp:revision>
  <cp:lastPrinted>2022-06-01T08:43:00Z</cp:lastPrinted>
  <dcterms:created xsi:type="dcterms:W3CDTF">2025-05-30T07:12:00Z</dcterms:created>
  <dcterms:modified xsi:type="dcterms:W3CDTF">2025-06-18T13:50:00Z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62AB3EA91D6C4458A9FB0AF601965041_13</vt:lpwstr>
  </property>
  <property fmtid="{D5CDD505-2E9C-101B-9397-08002B2CF9AE}" pid="3" name="KSOProductBuildVer">
    <vt:lpwstr>1049-12.2.0.21179</vt:lpwstr>
  </property>
</Properties>
</file>